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LLM模型量化</w:t>
      </w:r>
    </w:p>
    <w:p>
      <w:pPr>
        <w:spacing w:after="50" w:line="360" w:lineRule="auto" w:beforeLines="100"/>
        <w:ind w:left="0"/>
        <w:jc w:val="left"/>
      </w:pPr>
      <w:bookmarkStart w:name="u3c46b06e" w:id="0"/>
      <w:bookmarkStart w:name="o1z9J" w:id="1"/>
      <w:bookmarkEnd w:id="1"/>
      <w:hyperlink r:id="rId4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深度学习的未来将是稀疏的</w:t>
        </w:r>
      </w:hyperlink>
      <w:bookmarkStart w:name="o1z9J" w:id="2"/>
      <w:bookmarkEnd w:id="2"/>
    </w:p>
    <w:bookmarkEnd w:id="0"/>
    <w:bookmarkStart w:name="uc9f6d348" w:id="3"/>
    <w:p>
      <w:pPr>
        <w:spacing w:after="50" w:line="360" w:lineRule="auto" w:beforeLines="100"/>
        <w:ind w:left="0"/>
        <w:jc w:val="left"/>
      </w:pPr>
      <w:bookmarkStart w:name="ucd408a07" w:id="4"/>
      <w:r>
        <w:rPr>
          <w:rFonts w:eastAsia="宋体" w:ascii="宋体"/>
        </w:rPr>
        <w:drawing>
          <wp:inline distT="0" distB="0" distL="0" distR="0">
            <wp:extent cx="5723466" cy="20062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3466" cy="200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bookmarkEnd w:id="3"/>
    <w:bookmarkStart w:name="ud4f0311c" w:id="5"/>
    <w:bookmarkEnd w:id="5"/>
    <w:bookmarkStart w:name="bvhzh" w:id="6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调研情况-20240320</w:t>
      </w:r>
    </w:p>
    <w:bookmarkEnd w:id="6"/>
    <w:bookmarkStart w:name="u34756503" w:id="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在arXiv上使用关键字“compression survey large language model”，得到18篇文献。</w:t>
      </w:r>
    </w:p>
    <w:bookmarkEnd w:id="7"/>
    <w:bookmarkStart w:name="uba8f0651" w:id="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经过筛选，近期LLM模型加速和压缩相关的文章如下：</w:t>
      </w:r>
    </w:p>
    <w:bookmarkEnd w:id="8"/>
    <w:bookmarkStart w:name="uc2499f0c" w:id="9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A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Survey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on Knowledge Distillation of Large Language Models</w:t>
      </w:r>
    </w:p>
    <w:bookmarkEnd w:id="9"/>
    <w:bookmarkStart w:name="u69ae0118" w:id="10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Faster and Lighter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LLMs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: A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Survey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on Current Challenges and Way Forward</w:t>
      </w:r>
    </w:p>
    <w:bookmarkEnd w:id="10"/>
    <w:bookmarkStart w:name="u936bcdde" w:id="11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The Efficiency Spectrum of Large Language Models: An Algorithmic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Survey</w:t>
      </w:r>
    </w:p>
    <w:bookmarkEnd w:id="11"/>
    <w:bookmarkStart w:name="ue4cd19b6" w:id="12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Model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Compression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and Efficient Inference for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Large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Language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Models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: A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Survey</w:t>
      </w:r>
    </w:p>
    <w:bookmarkEnd w:id="12"/>
    <w:bookmarkStart w:name="ufac8a41e" w:id="13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A Comprehensive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Survey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of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Compression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Algorithms for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Language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Models</w:t>
      </w:r>
    </w:p>
    <w:bookmarkEnd w:id="13"/>
    <w:bookmarkStart w:name="uf4edd0c7" w:id="14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A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Survey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on Model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Compression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for Large Language Models</w:t>
      </w:r>
    </w:p>
    <w:bookmarkEnd w:id="14"/>
    <w:bookmarkStart w:name="ue47295f0" w:id="15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A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Survey</w:t>
      </w:r>
      <w:r>
        <w:rPr>
          <w:rFonts w:ascii="宋体" w:hAnsi="Times New Roman" w:eastAsia="宋体"/>
          <w:b/>
          <w:i w:val="false"/>
          <w:color w:val="2d2d2d"/>
          <w:sz w:val="24"/>
        </w:rPr>
        <w:t xml:space="preserve"> on Transformer </w:t>
      </w:r>
      <w:r>
        <w:rPr>
          <w:rFonts w:ascii="宋体" w:hAnsi="Times New Roman" w:eastAsia="宋体"/>
          <w:b/>
          <w:i w:val="false"/>
          <w:color w:val="287916"/>
          <w:sz w:val="24"/>
          <w:shd w:fill="eeffe8"/>
        </w:rPr>
        <w:t>Compression</w:t>
      </w:r>
    </w:p>
    <w:bookmarkEnd w:id="15"/>
    <w:bookmarkStart w:name="u6bbb0401" w:id="16"/>
    <w:bookmarkEnd w:id="16"/>
    <w:bookmarkStart w:name="u9678e619" w:id="17"/>
    <w:bookmarkEnd w:id="17"/>
    <w:bookmarkStart w:name="uea83dd2f" w:id="18"/>
    <w:bookmarkEnd w:id="18"/>
    <w:bookmarkStart w:name="uc77d432b" w:id="19"/>
    <w:bookmarkEnd w:id="19"/>
    <w:bookmarkStart w:name="u10efd7c2" w:id="20"/>
    <w:bookmarkEnd w:id="20"/>
    <w:bookmarkStart w:name="u581cfa2d" w:id="21"/>
    <w:bookmarkEnd w:id="21"/>
    <w:bookmarkStart w:name="TF8HA" w:id="22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LLM模型规模快速增长</w:t>
      </w:r>
    </w:p>
    <w:bookmarkEnd w:id="22"/>
    <w:bookmarkStart w:name="u84421577" w:id="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Attention is all you need论文中提出的Transformer的结构如下：</w:t>
      </w:r>
    </w:p>
    <w:bookmarkEnd w:id="23"/>
    <w:bookmarkStart w:name="ud15bd779" w:id="24"/>
    <w:p>
      <w:pPr>
        <w:spacing w:after="50" w:line="360" w:lineRule="auto" w:beforeLines="100"/>
        <w:ind w:left="0"/>
        <w:jc w:val="left"/>
      </w:pPr>
      <w:bookmarkStart w:name="ufd2b3c98" w:id="25"/>
      <w:r>
        <w:rPr>
          <w:rFonts w:eastAsia="宋体" w:ascii="宋体"/>
        </w:rPr>
        <w:drawing>
          <wp:inline distT="0" distB="0" distL="0" distR="0">
            <wp:extent cx="2590800" cy="40288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02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bookmarkEnd w:id="24"/>
    <w:bookmarkStart w:name="u5e549bcd" w:id="26"/>
    <w:bookmarkEnd w:id="26"/>
    <w:bookmarkStart w:name="u8882fcef" w:id="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LLM模型的规模快速增大[8]</w:t>
      </w:r>
    </w:p>
    <w:bookmarkEnd w:id="27"/>
    <w:bookmarkStart w:name="ued7b45cc" w:id="28"/>
    <w:p>
      <w:pPr>
        <w:spacing w:after="50" w:line="360" w:lineRule="auto" w:beforeLines="100"/>
        <w:ind w:left="0"/>
        <w:jc w:val="left"/>
      </w:pPr>
      <w:bookmarkStart w:name="u9670cdb7" w:id="29"/>
      <w:r>
        <w:rPr>
          <w:rFonts w:eastAsia="宋体" w:ascii="宋体"/>
        </w:rPr>
        <w:drawing>
          <wp:inline distT="0" distB="0" distL="0" distR="0">
            <wp:extent cx="5842000" cy="300271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585200" cy="44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bookmarkEnd w:id="28"/>
    <w:bookmarkStart w:name="u3281767e" w:id="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模型的参数量主要包括两个部分：</w:t>
      </w:r>
    </w:p>
    <w:bookmarkEnd w:id="30"/>
    <w:bookmarkStart w:name="u877f2b63" w:id="31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词汇embedding</w:t>
      </w:r>
    </w:p>
    <w:bookmarkEnd w:id="31"/>
    <w:bookmarkStart w:name="u14800a26" w:id="32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模型权重</w:t>
      </w:r>
    </w:p>
    <w:bookmarkEnd w:id="32"/>
    <w:bookmarkStart w:name="u55df42c9" w:id="33"/>
    <w:p>
      <w:pPr>
        <w:spacing w:after="50" w:line="360" w:lineRule="auto" w:beforeLines="100"/>
        <w:ind w:left="0"/>
        <w:jc w:val="left"/>
      </w:pPr>
      <w:bookmarkStart w:name="u308fbf0b" w:id="34"/>
      <w:r>
        <w:rPr>
          <w:rFonts w:eastAsia="宋体" w:ascii="宋体"/>
        </w:rPr>
        <w:drawing>
          <wp:inline distT="0" distB="0" distL="0" distR="0">
            <wp:extent cx="5841999" cy="16597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55466" cy="22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bookmarkEnd w:id="33"/>
    <w:bookmarkStart w:name="uff896e43" w:id="35"/>
    <w:bookmarkEnd w:id="35"/>
    <w:bookmarkStart w:name="ucfab03b3" w:id="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其中，模型的权重占大头，而且随着模型的增大，模型权重的占比持续增大。</w:t>
      </w:r>
    </w:p>
    <w:bookmarkEnd w:id="36"/>
    <w:bookmarkStart w:name="u7b582ea9" w:id="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例如：</w:t>
      </w:r>
    </w:p>
    <w:bookmarkEnd w:id="37"/>
    <w:bookmarkStart w:name="u4a5b820c" w:id="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GPT3-small 125M 词汇嵌入向量维度为768，词汇表大小是50257</w:t>
      </w:r>
    </w:p>
    <w:bookmarkEnd w:id="38"/>
    <w:bookmarkStart w:name="u5326a8f8" w:id="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GPT3 175B 词汇嵌入向量维度为12288，词汇表大小是50257</w:t>
      </w:r>
    </w:p>
    <w:bookmarkEnd w:id="39"/>
    <w:bookmarkStart w:name="u8379f41d" w:id="40"/>
    <w:p>
      <w:pPr>
        <w:spacing w:after="50" w:line="360" w:lineRule="auto" w:beforeLines="100"/>
        <w:ind w:left="0"/>
        <w:jc w:val="left"/>
      </w:pPr>
      <w:bookmarkStart w:name="ucd4a65b7" w:id="41"/>
      <w:r>
        <w:rPr>
          <w:rFonts w:eastAsia="宋体" w:ascii="宋体"/>
        </w:rPr>
        <w:drawing>
          <wp:inline distT="0" distB="0" distL="0" distR="0">
            <wp:extent cx="2150533" cy="12922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0533" cy="129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  <w:bookmarkStart w:name="ubddc6987" w:id="42"/>
      <w:r>
        <w:rPr>
          <w:rFonts w:eastAsia="宋体" w:ascii="宋体"/>
        </w:rPr>
        <w:drawing>
          <wp:inline distT="0" distB="0" distL="0" distR="0">
            <wp:extent cx="1862667" cy="11191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2667" cy="111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bookmarkEnd w:id="40"/>
    <w:bookmarkStart w:name="u1fc218e6" w:id="43"/>
    <w:p>
      <w:pPr>
        <w:spacing w:after="50" w:line="360" w:lineRule="auto" w:beforeLines="100"/>
        <w:ind w:left="0"/>
        <w:jc w:val="left"/>
      </w:pPr>
      <w:bookmarkStart w:name="ufc4ed5cc" w:id="44"/>
      <w:r>
        <w:rPr>
          <w:rFonts w:eastAsia="宋体" w:ascii="宋体"/>
        </w:rPr>
        <w:drawing>
          <wp:inline distT="0" distB="0" distL="0" distR="0">
            <wp:extent cx="5842000" cy="282144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448800" cy="456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bookmarkEnd w:id="43"/>
    <w:bookmarkStart w:name="u1744e362" w:id="45"/>
    <w:bookmarkEnd w:id="45"/>
    <w:bookmarkStart w:name="u9dc119ff" w:id="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以GPT系列的decoder-only架构为例，GPT-1的模型架构</w:t>
      </w:r>
    </w:p>
    <w:bookmarkEnd w:id="46"/>
    <w:bookmarkStart w:name="uece015f3" w:id="47"/>
    <w:p>
      <w:pPr>
        <w:spacing w:after="50" w:line="360" w:lineRule="auto" w:beforeLines="100"/>
        <w:ind w:left="0"/>
        <w:jc w:val="left"/>
      </w:pPr>
      <w:bookmarkStart w:name="ud7b33f56" w:id="48"/>
      <w:r>
        <w:rPr>
          <w:rFonts w:eastAsia="宋体" w:ascii="宋体"/>
        </w:rPr>
        <w:drawing>
          <wp:inline distT="0" distB="0" distL="0" distR="0">
            <wp:extent cx="5842000" cy="287999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51334" cy="421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bookmarkEnd w:id="47"/>
    <w:bookmarkStart w:name="ucf189865" w:id="49"/>
    <w:bookmarkEnd w:id="49"/>
    <w:bookmarkStart w:name="ua162c480" w:id="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GPT模型的规模快速增大：</w:t>
      </w:r>
    </w:p>
    <w:bookmarkEnd w:id="50"/>
    <w:bookmarkStart w:name="u7e94acf0" w:id="51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响应延时上升</w:t>
      </w:r>
    </w:p>
    <w:bookmarkEnd w:id="51"/>
    <w:bookmarkStart w:name="uc00bf500" w:id="52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训练/推理计算量上升</w:t>
      </w:r>
    </w:p>
    <w:bookmarkEnd w:id="52"/>
    <w:bookmarkStart w:name="u9d1271ce" w:id="53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内存需求上升</w:t>
      </w:r>
    </w:p>
    <w:bookmarkEnd w:id="53"/>
    <w:bookmarkStart w:name="u092dde7a" w:id="54"/>
    <w:bookmarkEnd w:id="54"/>
    <w:bookmarkStart w:name="u55a80e2c" w:id="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Llama-65B 预训练1.4T语料需要1M A100卡时</w:t>
      </w:r>
    </w:p>
    <w:bookmarkEnd w:id="55"/>
    <w:bookmarkStart w:name="u2568e04e" w:id="56"/>
    <w:p>
      <w:pPr>
        <w:spacing w:after="50" w:line="360" w:lineRule="auto" w:beforeLines="100"/>
        <w:ind w:left="0"/>
        <w:jc w:val="left"/>
      </w:pPr>
      <w:bookmarkStart w:name="u574d7a30" w:id="57"/>
      <w:r>
        <w:rPr>
          <w:rFonts w:eastAsia="宋体" w:ascii="宋体"/>
        </w:rPr>
        <w:drawing>
          <wp:inline distT="0" distB="0" distL="0" distR="0">
            <wp:extent cx="5841999" cy="235424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06266" cy="31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bookmarkEnd w:id="56"/>
    <w:bookmarkStart w:name="u908c5132" w:id="58"/>
    <w:bookmarkEnd w:id="58"/>
    <w:bookmarkStart w:name="u53f69cb5" w:id="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单精度推理，1B的参数量~2.1GB内存</w:t>
      </w:r>
    </w:p>
    <w:bookmarkEnd w:id="59"/>
    <w:bookmarkStart w:name="u8d9721e5" w:id="60"/>
    <w:p>
      <w:pPr>
        <w:spacing w:after="50" w:line="360" w:lineRule="auto" w:beforeLines="100"/>
        <w:ind w:left="0"/>
        <w:jc w:val="left"/>
      </w:pPr>
      <w:bookmarkStart w:name="u34fc8cac" w:id="61"/>
      <w:r>
        <w:rPr>
          <w:rFonts w:eastAsia="宋体" w:ascii="宋体"/>
        </w:rPr>
        <w:drawing>
          <wp:inline distT="0" distB="0" distL="0" distR="0">
            <wp:extent cx="5841999" cy="428415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82934" cy="541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</w:p>
    <w:bookmarkEnd w:id="60"/>
    <w:bookmarkStart w:name="ud3a5bc71" w:id="62"/>
    <w:bookmarkEnd w:id="62"/>
    <w:bookmarkStart w:name="u51b06d93" w:id="63"/>
    <w:bookmarkEnd w:id="63"/>
    <w:bookmarkStart w:name="u0efffa83" w:id="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针对LLM模型规模增大带来的问题，LLM模型的压缩方法如火如荼的发展：</w:t>
      </w:r>
    </w:p>
    <w:bookmarkEnd w:id="64"/>
    <w:bookmarkStart w:name="u53b303b0" w:id="65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量化</w:t>
      </w:r>
    </w:p>
    <w:bookmarkEnd w:id="65"/>
    <w:bookmarkStart w:name="ue9ed9fc7" w:id="66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剪枝</w:t>
      </w:r>
    </w:p>
    <w:bookmarkEnd w:id="66"/>
    <w:bookmarkStart w:name="u982e343b" w:id="67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知识蒸馏</w:t>
      </w:r>
    </w:p>
    <w:bookmarkEnd w:id="67"/>
    <w:bookmarkStart w:name="ub8b371aa" w:id="68"/>
    <w:p>
      <w:pPr>
        <w:spacing w:after="50" w:line="360" w:lineRule="auto" w:beforeLines="100"/>
        <w:ind w:left="0"/>
        <w:jc w:val="left"/>
      </w:pPr>
      <w:bookmarkStart w:name="u25889113" w:id="69"/>
      <w:r>
        <w:rPr>
          <w:rFonts w:eastAsia="宋体" w:ascii="宋体"/>
        </w:rPr>
        <w:drawing>
          <wp:inline distT="0" distB="0" distL="0" distR="0">
            <wp:extent cx="5842000" cy="380870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30534" cy="47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bookmarkEnd w:id="68"/>
    <w:bookmarkStart w:name="u57c708d8" w:id="70"/>
    <w:bookmarkEnd w:id="70"/>
    <w:bookmarkStart w:name="J1pnN" w:id="71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PTQ</w:t>
      </w:r>
    </w:p>
    <w:bookmarkEnd w:id="71"/>
    <w:bookmarkStart w:name="yfWyq" w:id="7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GPTQ</w:t>
      </w:r>
    </w:p>
    <w:bookmarkEnd w:id="72"/>
    <w:bookmarkStart w:name="FpE2F" w:id="7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AWQ</w:t>
      </w:r>
    </w:p>
    <w:bookmarkEnd w:id="73"/>
    <w:bookmarkStart w:name="u48585031" w:id="74"/>
    <w:bookmarkEnd w:id="74"/>
    <w:bookmarkStart w:name="SMBwY" w:id="75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QAT</w:t>
      </w:r>
    </w:p>
    <w:bookmarkEnd w:id="75"/>
    <w:bookmarkStart w:name="u18d4f4d6" w:id="76"/>
    <w:bookmarkEnd w:id="76"/>
    <w:bookmarkStart w:name="u5049182a" w:id="77"/>
    <w:bookmarkEnd w:id="77"/>
    <w:bookmarkStart w:name="u7ea5e5a6" w:id="78"/>
    <w:bookmarkEnd w:id="78"/>
    <w:bookmarkStart w:name="u6f0555d9" w:id="79"/>
    <w:bookmarkEnd w:id="79"/>
    <w:bookmarkStart w:name="QTzpz" w:id="80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BitNet: Scaling 1-bit Transformers for Large Language Models[1]</w:t>
      </w:r>
    </w:p>
    <w:bookmarkEnd w:id="80"/>
    <w:bookmarkStart w:name="u95d23b2e" w:id="81"/>
    <w:p>
      <w:pPr>
        <w:spacing w:after="50" w:line="360" w:lineRule="auto" w:beforeLines="100"/>
        <w:ind w:left="0"/>
        <w:jc w:val="left"/>
      </w:pPr>
      <w:bookmarkStart w:name="u6e7cb06f" w:id="82"/>
      <w:r>
        <w:rPr>
          <w:rFonts w:eastAsia="宋体" w:ascii="宋体"/>
        </w:rPr>
        <w:drawing>
          <wp:inline distT="0" distB="0" distL="0" distR="0">
            <wp:extent cx="5841999" cy="419552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44266" cy="50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2"/>
    </w:p>
    <w:bookmarkEnd w:id="81"/>
    <w:bookmarkStart w:name="ua6c1bcda" w:id="83"/>
    <w:bookmarkEnd w:id="83"/>
    <w:bookmarkStart w:name="uccbb1b33" w:id="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模型的量化工作一直存在。</w:t>
      </w:r>
    </w:p>
    <w:bookmarkEnd w:id="84"/>
    <w:bookmarkStart w:name="u5c288c83" w:id="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在CNN网络的领域中就曾经出现过2-bit量化的工作[2,3]</w:t>
      </w:r>
    </w:p>
    <w:bookmarkEnd w:id="85"/>
    <w:bookmarkStart w:name="u3e79e736" w:id="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但是在Transformer模型架构上的2-bit量化工作不多。</w:t>
      </w:r>
    </w:p>
    <w:bookmarkEnd w:id="86"/>
    <w:bookmarkStart w:name="u60e26cf0" w:id="87"/>
    <w:bookmarkEnd w:id="87"/>
    <w:bookmarkStart w:name="uaa05cc36" w:id="88"/>
    <w:bookmarkEnd w:id="88"/>
    <w:bookmarkStart w:name="u7fc0bb88" w:id="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量化的工作分为两类：</w:t>
      </w:r>
    </w:p>
    <w:bookmarkEnd w:id="89"/>
    <w:bookmarkStart w:name="u03f5264f" w:id="90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post-training quantization</w:t>
      </w:r>
    </w:p>
    <w:bookmarkEnd w:id="90"/>
    <w:bookmarkStart w:name="u3bd38298" w:id="91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quantization-aware training</w:t>
      </w:r>
    </w:p>
    <w:bookmarkEnd w:id="91"/>
    <w:bookmarkStart w:name="u5784992a" w:id="92"/>
    <w:bookmarkEnd w:id="92"/>
    <w:bookmarkStart w:name="u0d305808" w:id="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前者不影响训练过程，在推理过程中牺牲效果换速度。</w:t>
      </w:r>
    </w:p>
    <w:bookmarkEnd w:id="93"/>
    <w:bookmarkStart w:name="ue23c23eb" w:id="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后者对整个pipeline做量化，在直觉上，会比前者有更高的上限。</w:t>
      </w:r>
    </w:p>
    <w:bookmarkEnd w:id="94"/>
    <w:bookmarkStart w:name="u16f00e21" w:id="95"/>
    <w:bookmarkEnd w:id="95"/>
    <w:bookmarkStart w:name="u51aa9760" w:id="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模型架构：</w:t>
      </w:r>
    </w:p>
    <w:bookmarkEnd w:id="96"/>
    <w:bookmarkStart w:name="ue42ec27b" w:id="97"/>
    <w:p>
      <w:pPr>
        <w:spacing w:after="50" w:line="360" w:lineRule="auto" w:beforeLines="100"/>
        <w:ind w:left="0"/>
        <w:jc w:val="left"/>
      </w:pPr>
      <w:bookmarkStart w:name="u24d7d9c9" w:id="98"/>
      <w:r>
        <w:rPr>
          <w:rFonts w:eastAsia="宋体" w:ascii="宋体"/>
        </w:rPr>
        <w:drawing>
          <wp:inline distT="0" distB="0" distL="0" distR="0">
            <wp:extent cx="5842000" cy="24853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45866" cy="30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"/>
    </w:p>
    <w:bookmarkEnd w:id="97"/>
    <w:bookmarkStart w:name="ufb1926d3" w:id="99"/>
    <w:bookmarkEnd w:id="99"/>
    <w:bookmarkStart w:name="u90175011" w:id="1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关于模型的数学描述推导，文章写得一坨，小错误一堆。</w:t>
      </w:r>
    </w:p>
    <w:bookmarkEnd w:id="100"/>
    <w:bookmarkStart w:name="u19667cb4" w:id="101"/>
    <w:bookmarkEnd w:id="101"/>
    <w:bookmarkStart w:name="tL55y" w:id="10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BitLinear的结构</w:t>
      </w:r>
    </w:p>
    <w:bookmarkEnd w:id="102"/>
    <w:bookmarkStart w:name="u9071dd58" w:id="103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将初始化的weight二值化（Kaiming Initialization或者Xavier Initialization）</w:t>
      </w:r>
    </w:p>
    <w:bookmarkEnd w:id="103"/>
    <w:bookmarkStart w:name="ud0a8318d" w:id="104"/>
    <w:p>
      <w:pPr>
        <w:spacing w:after="50" w:line="360" w:lineRule="auto" w:beforeLines="100"/>
        <w:ind w:left="0"/>
        <w:jc w:val="left"/>
      </w:pPr>
      <w:bookmarkStart w:name="u97527259" w:id="105"/>
      <w:r>
        <w:rPr>
          <w:rFonts w:eastAsia="宋体" w:ascii="宋体"/>
        </w:rPr>
        <w:drawing>
          <wp:inline distT="0" distB="0" distL="0" distR="0">
            <wp:extent cx="2455333" cy="15206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5333" cy="152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"/>
    </w:p>
    <w:bookmarkEnd w:id="104"/>
    <w:bookmarkStart w:name="u7dca24ec" w:id="106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对输入做LayerNorm</w:t>
      </w:r>
    </w:p>
    <w:bookmarkEnd w:id="106"/>
    <w:bookmarkStart w:name="u072572f5" w:id="107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将LayerNorm的结果量化为8bit的数（文章暂时探究了8bit）</w:t>
      </w:r>
    </w:p>
    <w:bookmarkEnd w:id="107"/>
    <w:bookmarkStart w:name="udcff8cdd" w:id="108"/>
    <w:p>
      <w:pPr>
        <w:spacing w:after="50" w:line="360" w:lineRule="auto" w:beforeLines="100"/>
        <w:ind w:left="0"/>
        <w:jc w:val="left"/>
      </w:pPr>
      <w:bookmarkStart w:name="u76e193c9" w:id="109"/>
      <w:r>
        <w:rPr>
          <w:rFonts w:eastAsia="宋体" w:ascii="宋体"/>
        </w:rPr>
        <w:drawing>
          <wp:inline distT="0" distB="0" distL="0" distR="0">
            <wp:extent cx="3522133" cy="8804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2133" cy="88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9"/>
    </w:p>
    <w:bookmarkEnd w:id="108"/>
    <w:bookmarkStart w:name="u2336d8ca" w:id="110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二值化的weight和8bit的输入做乘法：</w:t>
      </w:r>
    </w:p>
    <w:bookmarkEnd w:id="110"/>
    <w:bookmarkStart w:name="u01d350db" w:id="111"/>
    <w:p>
      <w:pPr>
        <w:spacing w:after="50" w:line="360" w:lineRule="auto" w:beforeLines="100"/>
        <w:ind w:left="0"/>
        <w:jc w:val="left"/>
      </w:pPr>
      <w:bookmarkStart w:name="ub4ad4e13" w:id="112"/>
      <w:r>
        <w:rPr>
          <w:rFonts w:eastAsia="宋体" w:ascii="宋体"/>
        </w:rPr>
        <w:drawing>
          <wp:inline distT="0" distB="0" distL="0" distR="0">
            <wp:extent cx="846667" cy="3479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6667" cy="3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</w:p>
    <w:bookmarkEnd w:id="111"/>
    <w:bookmarkStart w:name="uef6d8831" w:id="113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将乘积结果缩放，并且转换回原精度，整个流程为：</w:t>
      </w:r>
    </w:p>
    <w:bookmarkEnd w:id="113"/>
    <w:bookmarkStart w:name="u27ec2cf1" w:id="114"/>
    <w:p>
      <w:pPr>
        <w:spacing w:after="50" w:line="360" w:lineRule="auto" w:beforeLines="100"/>
        <w:ind w:left="0"/>
        <w:jc w:val="left"/>
      </w:pPr>
      <w:bookmarkStart w:name="u268dac5a" w:id="115"/>
      <w:r>
        <w:rPr>
          <w:rFonts w:eastAsia="宋体" w:ascii="宋体"/>
        </w:rPr>
        <w:drawing>
          <wp:inline distT="0" distB="0" distL="0" distR="0">
            <wp:extent cx="3149600" cy="11409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14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"/>
    </w:p>
    <w:bookmarkEnd w:id="114"/>
    <w:bookmarkStart w:name="u7d2318a1" w:id="116"/>
    <w:bookmarkEnd w:id="116"/>
    <w:bookmarkStart w:name="u1f66e0cb" w:id="1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注意：</w:t>
      </w:r>
      <w:r>
        <w:rPr>
          <w:rFonts w:ascii="宋体" w:hAnsi="Times New Roman" w:eastAsia="宋体"/>
          <w:b/>
          <w:i w:val="false"/>
          <w:color w:val="000000"/>
          <w:sz w:val="22"/>
        </w:rPr>
        <w:t>经过上述的缩放，使得BitLinear层的输出和普通的Linear层的输出结果的方差和均值在同一量级上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117"/>
    <w:bookmarkStart w:name="u45bc3be0" w:id="1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例如，对于同样的输入和权重初始化，BitLinear的输出和普通Linear的输出数据特性如下：</w:t>
      </w:r>
    </w:p>
    <w:bookmarkEnd w:id="118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bookmarkStart w:name="ue92cdd91" w:id="119"/>
      <w:r>
        <w:rPr>
          <w:rFonts w:ascii="宋体" w:hAnsi="Times New Roman" w:eastAsia="宋体"/>
          <w:b w:val="false"/>
          <w:i w:val="false"/>
          <w:color w:val="808080"/>
          <w:sz w:val="22"/>
        </w:rPr>
        <w:t>BitLinear, the mean and var of output:</w:t>
      </w:r>
    </w:p>
    <w:bookmarkEnd w:id="119"/>
    <w:bookmarkStart w:name="u06d7d218" w:id="120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808080"/>
          <w:sz w:val="22"/>
        </w:rPr>
        <w:t>-0.0038397007156163454</w:t>
      </w:r>
    </w:p>
    <w:bookmarkEnd w:id="120"/>
    <w:bookmarkStart w:name="ue6be2ad4" w:id="121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808080"/>
          <w:sz w:val="22"/>
        </w:rPr>
        <w:t>0.252113938331604</w:t>
      </w:r>
    </w:p>
    <w:bookmarkEnd w:id="121"/>
    <w:bookmarkStart w:name="ueb4bc8ce" w:id="122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808080"/>
          <w:sz w:val="22"/>
        </w:rPr>
        <w:t>Linear, the mean and var of output_no_quan:</w:t>
      </w:r>
    </w:p>
    <w:bookmarkEnd w:id="122"/>
    <w:bookmarkStart w:name="uee4293c9" w:id="123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808080"/>
          <w:sz w:val="22"/>
        </w:rPr>
        <w:t>-0.010896746069192886</w:t>
      </w:r>
    </w:p>
    <w:bookmarkEnd w:id="123"/>
    <w:bookmarkStart w:name="u29350b04" w:id="124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808080"/>
          <w:sz w:val="22"/>
        </w:rPr>
        <w:t>0.34233447909355164</w:t>
      </w:r>
    </w:p>
    <w:bookmarkEnd w:id="124"/>
    <w:bookmarkStart w:name="u538351d8" w:id="125"/>
    <w:bookmarkEnd w:id="125"/>
    <w:bookmarkStart w:name="JB1VT" w:id="12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模型训练</w:t>
      </w:r>
    </w:p>
    <w:bookmarkEnd w:id="126"/>
    <w:bookmarkStart w:name="u109ad4c0" w:id="1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BitLinear替换Transformer中的Multi-head Attention和Feed Forward模块中的Linear层。</w:t>
      </w:r>
    </w:p>
    <w:bookmarkEnd w:id="127"/>
    <w:bookmarkStart w:name="u9ad83464" w:id="128"/>
    <w:bookmarkEnd w:id="128"/>
    <w:bookmarkStart w:name="ubb862912" w:id="1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为了适应以上的改变，BitNet模型的训练有三个主要改进：</w:t>
      </w:r>
    </w:p>
    <w:bookmarkEnd w:id="129"/>
    <w:bookmarkStart w:name="u1f84fc82" w:id="130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Straight-through estimator ，在反向传播的过程中跳过BitLinear中的不可微分函数。[4]</w:t>
      </w:r>
    </w:p>
    <w:bookmarkEnd w:id="130"/>
    <w:bookmarkStart w:name="u6197c2d3" w:id="131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Mixed precision training，混合精度的训练</w:t>
      </w:r>
    </w:p>
    <w:bookmarkEnd w:id="131"/>
    <w:bookmarkStart w:name="ud5ba30c9" w:id="132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Large learning rate，为了适应量化的参数，将学习率扩大</w:t>
      </w:r>
    </w:p>
    <w:bookmarkEnd w:id="132"/>
    <w:bookmarkStart w:name="u6ddf70ee" w:id="133"/>
    <w:bookmarkEnd w:id="133"/>
    <w:bookmarkStart w:name="ufAx5" w:id="13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计算效率</w:t>
      </w:r>
    </w:p>
    <w:bookmarkEnd w:id="134"/>
    <w:bookmarkStart w:name="u83976571" w:id="1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将Transformer中MHA和FFN中的Linear层换成如下所示的BitLinear层。</w:t>
      </w:r>
    </w:p>
    <w:bookmarkEnd w:id="135"/>
    <w:bookmarkStart w:name="uca5e653b" w:id="136"/>
    <w:p>
      <w:pPr>
        <w:spacing w:after="50" w:line="360" w:lineRule="auto" w:beforeLines="100"/>
        <w:ind w:left="0"/>
        <w:jc w:val="left"/>
      </w:pPr>
      <w:bookmarkStart w:name="p22Js" w:id="137"/>
      <w:r>
        <w:rPr>
          <w:rFonts w:eastAsia="宋体" w:ascii="宋体"/>
        </w:rPr>
        <w:drawing>
          <wp:inline distT="0" distB="0" distL="0" distR="0">
            <wp:extent cx="3149600" cy="11409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14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7"/>
    </w:p>
    <w:bookmarkEnd w:id="136"/>
    <w:bookmarkStart w:name="ua810fa15" w:id="138"/>
    <w:bookmarkEnd w:id="138"/>
    <w:bookmarkStart w:name="u06cd00a7" w:id="1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从形式上来看，计算过程变得复杂了。</w:t>
      </w:r>
    </w:p>
    <w:bookmarkEnd w:id="139"/>
    <w:bookmarkStart w:name="ubfe706c9" w:id="1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从实现上来看，计算量和内存求变小了。</w:t>
      </w:r>
    </w:p>
    <w:bookmarkEnd w:id="140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bookmarkStart w:name="u24669a7a" w:id="141"/>
      <w:r>
        <w:rPr>
          <w:rFonts w:ascii="宋体" w:hAnsi="Times New Roman" w:eastAsia="宋体"/>
          <w:b w:val="false"/>
          <w:i w:val="false"/>
          <w:color w:val="808080"/>
          <w:sz w:val="22"/>
        </w:rPr>
        <w:t>We mainly focus on the calculation for the matrix multiplication, since it contributes the most to the cost of large language models.</w:t>
      </w:r>
    </w:p>
    <w:bookmarkEnd w:id="141"/>
    <w:bookmarkStart w:name="uee76c9a7" w:id="142"/>
    <w:bookmarkEnd w:id="142"/>
    <w:bookmarkStart w:name="u9724ab78" w:id="1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根据以往的研究结论，计算机实现不同的算术计算过程的能量消耗：</w:t>
      </w:r>
    </w:p>
    <w:bookmarkEnd w:id="143"/>
    <w:bookmarkStart w:name="u38e95207" w:id="144"/>
    <w:p>
      <w:pPr>
        <w:spacing w:after="50" w:line="360" w:lineRule="auto" w:beforeLines="100"/>
        <w:ind w:left="0"/>
        <w:jc w:val="left"/>
      </w:pPr>
      <w:bookmarkStart w:name="u9bfea02d" w:id="145"/>
      <w:r>
        <w:rPr>
          <w:rFonts w:eastAsia="宋体" w:ascii="宋体"/>
        </w:rPr>
        <w:drawing>
          <wp:inline distT="0" distB="0" distL="0" distR="0">
            <wp:extent cx="5841999" cy="143706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80400" cy="20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5"/>
    </w:p>
    <w:bookmarkEnd w:id="144"/>
    <w:bookmarkStart w:name="u8a8ab3d0" w:id="146"/>
    <w:bookmarkEnd w:id="146"/>
    <w:bookmarkStart w:name="uce2121ef" w:id="147"/>
    <w:p>
      <w:pPr>
        <w:spacing w:after="50" w:line="360" w:lineRule="auto" w:beforeLines="100"/>
        <w:ind w:left="0"/>
        <w:jc w:val="left"/>
      </w:pPr>
      <w:bookmarkStart w:name="u31c02f6d" w:id="148"/>
      <w:r>
        <w:rPr>
          <w:rFonts w:eastAsia="宋体" w:ascii="宋体"/>
        </w:rPr>
        <w:drawing>
          <wp:inline distT="0" distB="0" distL="0" distR="0">
            <wp:extent cx="5841999" cy="194533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331200" cy="27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8"/>
    </w:p>
    <w:bookmarkEnd w:id="147"/>
    <w:bookmarkStart w:name="u2c80914a" w:id="149"/>
    <w:bookmarkEnd w:id="149"/>
    <w:bookmarkStart w:name="u9de945b9" w:id="1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能耗实验结果</w:t>
      </w:r>
    </w:p>
    <w:bookmarkEnd w:id="150"/>
    <w:bookmarkStart w:name="u96def26b" w:id="151"/>
    <w:p>
      <w:pPr>
        <w:spacing w:after="50" w:line="360" w:lineRule="auto" w:beforeLines="100"/>
        <w:ind w:left="0"/>
        <w:jc w:val="left"/>
      </w:pPr>
      <w:bookmarkStart w:name="u68610f32" w:id="152"/>
      <w:r>
        <w:rPr>
          <w:rFonts w:eastAsia="宋体" w:ascii="宋体"/>
        </w:rPr>
        <w:drawing>
          <wp:inline distT="0" distB="0" distL="0" distR="0">
            <wp:extent cx="5842000" cy="25236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97334" cy="358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"/>
    </w:p>
    <w:bookmarkEnd w:id="151"/>
    <w:bookmarkStart w:name="u7c28fe4b" w:id="153"/>
    <w:bookmarkEnd w:id="153"/>
    <w:bookmarkStart w:name="zTloq" w:id="15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与FP16 Transformer模型的比较</w:t>
      </w:r>
    </w:p>
    <w:bookmarkEnd w:id="154"/>
    <w:bookmarkStart w:name="u9d3d9d82" w:id="155"/>
    <w:p>
      <w:pPr>
        <w:spacing w:after="50" w:line="360" w:lineRule="auto" w:beforeLines="100"/>
        <w:ind w:left="0"/>
        <w:jc w:val="left"/>
      </w:pPr>
      <w:bookmarkStart w:name="Xtisi" w:id="156"/>
      <w:r>
        <w:rPr>
          <w:rFonts w:eastAsia="宋体" w:ascii="宋体"/>
        </w:rPr>
        <w:drawing>
          <wp:inline distT="0" distB="0" distL="0" distR="0">
            <wp:extent cx="5842000" cy="237175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43334" cy="326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6"/>
    </w:p>
    <w:bookmarkEnd w:id="155"/>
    <w:bookmarkStart w:name="u359cc98f" w:id="157"/>
    <w:p>
      <w:pPr>
        <w:spacing w:after="50" w:line="360" w:lineRule="auto" w:beforeLines="100"/>
        <w:ind w:left="0"/>
        <w:jc w:val="left"/>
      </w:pPr>
      <w:bookmarkStart w:name="ub2f30574" w:id="158"/>
      <w:r>
        <w:rPr>
          <w:rFonts w:eastAsia="宋体" w:ascii="宋体"/>
        </w:rPr>
        <w:drawing>
          <wp:inline distT="0" distB="0" distL="0" distR="0">
            <wp:extent cx="5841999" cy="26461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335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8"/>
    </w:p>
    <w:bookmarkEnd w:id="157"/>
    <w:bookmarkStart w:name="u2d20d88a" w:id="159"/>
    <w:bookmarkEnd w:id="159"/>
    <w:bookmarkStart w:name="u6a524799" w:id="160"/>
    <w:bookmarkEnd w:id="160"/>
    <w:bookmarkStart w:name="u81f5897e" w:id="161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BitNet同样展现出类似的scaling law特性</w:t>
      </w:r>
    </w:p>
    <w:bookmarkEnd w:id="161"/>
    <w:bookmarkStart w:name="u6310b090" w:id="162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从计算能耗的角度来看，BitNet优势明显</w:t>
      </w:r>
    </w:p>
    <w:bookmarkEnd w:id="162"/>
    <w:bookmarkStart w:name="u7e686fbe" w:id="163"/>
    <w:bookmarkEnd w:id="163"/>
    <w:bookmarkStart w:name="CXAmx" w:id="164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BitNet b1.58[5]</w:t>
      </w:r>
    </w:p>
    <w:bookmarkEnd w:id="164"/>
    <w:bookmarkStart w:name="u1b37d54d" w:id="1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方法总览：</w:t>
      </w:r>
    </w:p>
    <w:bookmarkEnd w:id="165"/>
    <w:bookmarkStart w:name="u68872901" w:id="166"/>
    <w:p>
      <w:pPr>
        <w:spacing w:after="50" w:line="360" w:lineRule="auto" w:beforeLines="100"/>
        <w:ind w:left="0"/>
        <w:jc w:val="left"/>
      </w:pPr>
      <w:bookmarkStart w:name="u8ef48ef3" w:id="167"/>
      <w:r>
        <w:rPr>
          <w:rFonts w:eastAsia="宋体" w:ascii="宋体"/>
        </w:rPr>
        <w:drawing>
          <wp:inline distT="0" distB="0" distL="0" distR="0">
            <wp:extent cx="5842000" cy="461586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71734" cy="52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7"/>
    </w:p>
    <w:bookmarkEnd w:id="166"/>
    <w:bookmarkStart w:name="ub93abed9" w:id="168"/>
    <w:bookmarkEnd w:id="168"/>
    <w:bookmarkStart w:name="uedc9b26e" w:id="1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在BitNet的基础上，改变weight的量化方法：</w:t>
      </w:r>
    </w:p>
    <w:bookmarkEnd w:id="169"/>
    <w:bookmarkStart w:name="u4d675e8d" w:id="170"/>
    <w:p>
      <w:pPr>
        <w:spacing w:after="50" w:line="360" w:lineRule="auto" w:beforeLines="100"/>
        <w:ind w:left="0"/>
        <w:jc w:val="left"/>
      </w:pPr>
      <w:bookmarkStart w:name="uddf8f11f" w:id="171"/>
      <w:r>
        <w:rPr>
          <w:rFonts w:eastAsia="宋体" w:ascii="宋体"/>
        </w:rPr>
        <w:drawing>
          <wp:inline distT="0" distB="0" distL="0" distR="0">
            <wp:extent cx="3200400" cy="11964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1"/>
    </w:p>
    <w:bookmarkEnd w:id="170"/>
    <w:bookmarkStart w:name="rWQd9" w:id="17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实验结果</w:t>
      </w:r>
    </w:p>
    <w:bookmarkEnd w:id="172"/>
    <w:bookmarkStart w:name="u7154ca5b" w:id="1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结合BitNet b1.58和Llama2的其他组件，以全精度FP16的Llama为对比对象</w:t>
      </w:r>
    </w:p>
    <w:bookmarkEnd w:id="173"/>
    <w:bookmarkStart w:name="ub21412d0" w:id="1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Latency和Memory的比较</w:t>
      </w:r>
    </w:p>
    <w:bookmarkEnd w:id="174"/>
    <w:bookmarkStart w:name="uc76e909e" w:id="175"/>
    <w:p>
      <w:pPr>
        <w:spacing w:after="50" w:line="360" w:lineRule="auto" w:beforeLines="100"/>
        <w:ind w:left="0"/>
        <w:jc w:val="left"/>
      </w:pPr>
      <w:bookmarkStart w:name="uf590a45b" w:id="176"/>
      <w:r>
        <w:rPr>
          <w:rFonts w:eastAsia="宋体" w:ascii="宋体"/>
        </w:rPr>
        <w:drawing>
          <wp:inline distT="0" distB="0" distL="0" distR="0">
            <wp:extent cx="5842000" cy="2044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6"/>
    </w:p>
    <w:bookmarkEnd w:id="175"/>
    <w:bookmarkStart w:name="u762ff05c" w:id="177"/>
    <w:bookmarkEnd w:id="177"/>
    <w:bookmarkStart w:name="u286e8211" w:id="1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能量损耗的比较</w:t>
      </w:r>
    </w:p>
    <w:bookmarkEnd w:id="178"/>
    <w:bookmarkStart w:name="ube982dd9" w:id="179"/>
    <w:p>
      <w:pPr>
        <w:spacing w:after="50" w:line="360" w:lineRule="auto" w:beforeLines="100"/>
        <w:ind w:left="0"/>
        <w:jc w:val="left"/>
      </w:pPr>
      <w:bookmarkStart w:name="u3e8905cd" w:id="180"/>
      <w:r>
        <w:rPr>
          <w:rFonts w:eastAsia="宋体" w:ascii="宋体"/>
        </w:rPr>
        <w:drawing>
          <wp:inline distT="0" distB="0" distL="0" distR="0">
            <wp:extent cx="5841999" cy="260013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296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0"/>
    </w:p>
    <w:bookmarkEnd w:id="179"/>
    <w:bookmarkStart w:name="ue59d6480" w:id="181"/>
    <w:bookmarkEnd w:id="181"/>
    <w:bookmarkStart w:name="u70827d88" w:id="1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性能比较</w:t>
      </w:r>
    </w:p>
    <w:bookmarkEnd w:id="182"/>
    <w:bookmarkStart w:name="u8293c313" w:id="1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和Llama（FP16）进行比较，在100billion（0.1T）的数据集上进行预训练</w:t>
      </w:r>
    </w:p>
    <w:bookmarkEnd w:id="183"/>
    <w:bookmarkStart w:name="u20bb0b3e" w:id="184"/>
    <w:p>
      <w:pPr>
        <w:spacing w:after="50" w:line="360" w:lineRule="auto" w:beforeLines="100"/>
        <w:ind w:left="0"/>
        <w:jc w:val="left"/>
      </w:pPr>
      <w:bookmarkStart w:name="ue2dc30f7" w:id="185"/>
      <w:r>
        <w:rPr>
          <w:rFonts w:eastAsia="宋体" w:ascii="宋体"/>
        </w:rPr>
        <w:drawing>
          <wp:inline distT="0" distB="0" distL="0" distR="0">
            <wp:extent cx="5841999" cy="42158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0666" cy="446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5"/>
    </w:p>
    <w:bookmarkEnd w:id="184"/>
    <w:bookmarkStart w:name="u96009a01" w:id="186"/>
    <w:bookmarkEnd w:id="186"/>
    <w:bookmarkStart w:name="ucdad1d4f" w:id="1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和StableLM-3B进行比较，在2 trillion（2T）的数据集上进行预训练</w:t>
      </w:r>
    </w:p>
    <w:bookmarkEnd w:id="187"/>
    <w:bookmarkStart w:name="u370e0e0a" w:id="188"/>
    <w:p>
      <w:pPr>
        <w:spacing w:after="50" w:line="360" w:lineRule="auto" w:beforeLines="100"/>
        <w:ind w:left="0"/>
        <w:jc w:val="left"/>
      </w:pPr>
      <w:bookmarkStart w:name="u10cddbe5" w:id="189"/>
      <w:r>
        <w:rPr>
          <w:rFonts w:eastAsia="宋体" w:ascii="宋体"/>
        </w:rPr>
        <w:drawing>
          <wp:inline distT="0" distB="0" distL="0" distR="0">
            <wp:extent cx="5841999" cy="95529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0934" cy="10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9"/>
    </w:p>
    <w:bookmarkEnd w:id="188"/>
    <w:bookmarkStart w:name="u36091d95" w:id="190"/>
    <w:bookmarkEnd w:id="190"/>
    <w:bookmarkStart w:name="rODsM" w:id="19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后续工作</w:t>
      </w:r>
    </w:p>
    <w:bookmarkEnd w:id="191"/>
    <w:bookmarkStart w:name="u3ce5616f" w:id="1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1-bit MOE模型</w:t>
      </w:r>
    </w:p>
    <w:bookmarkEnd w:id="192"/>
    <w:bookmarkStart w:name="u678b60de" w:id="1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长距离LLM的原生支持</w:t>
      </w:r>
    </w:p>
    <w:bookmarkEnd w:id="193"/>
    <w:bookmarkStart w:name="u1267c93f" w:id="1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边缘和移动计算设备上的LLM</w:t>
      </w:r>
    </w:p>
    <w:bookmarkEnd w:id="194"/>
    <w:bookmarkStart w:name="uf3633da6" w:id="1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支持1-bit LLM的新硬件架构</w:t>
      </w:r>
    </w:p>
    <w:bookmarkEnd w:id="195"/>
    <w:bookmarkStart w:name="uf1a0ac20" w:id="196"/>
    <w:bookmarkEnd w:id="196"/>
    <w:bookmarkStart w:name="uc5feffa7" w:id="197"/>
    <w:bookmarkEnd w:id="197"/>
    <w:bookmarkStart w:name="u25c42bcc" w:id="1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Llama 2在 2 trillion token（2T）上训练</w:t>
      </w:r>
    </w:p>
    <w:bookmarkEnd w:id="198"/>
    <w:bookmarkStart w:name="u3bf16211" w:id="1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BitNet b1.58及其对比模型在 100 billion token（0.1T）上训练</w:t>
      </w:r>
    </w:p>
    <w:bookmarkEnd w:id="199"/>
    <w:bookmarkStart w:name="u43fde414" w:id="200"/>
    <w:bookmarkEnd w:id="200"/>
    <w:bookmarkStart w:name="uae0c01a8" w:id="2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根据Llama 2的论文，此时的模型还没有被完全训练。</w:t>
      </w:r>
    </w:p>
    <w:bookmarkEnd w:id="201"/>
    <w:bookmarkStart w:name="uc42bd880" w:id="202"/>
    <w:p>
      <w:pPr>
        <w:spacing w:after="50" w:line="360" w:lineRule="auto" w:beforeLines="100"/>
        <w:ind w:left="0"/>
        <w:jc w:val="left"/>
      </w:pPr>
      <w:bookmarkStart w:name="u0257e564" w:id="203"/>
      <w:r>
        <w:rPr>
          <w:rFonts w:eastAsia="宋体" w:ascii="宋体"/>
        </w:rPr>
        <w:drawing>
          <wp:inline distT="0" distB="0" distL="0" distR="0">
            <wp:extent cx="5841999" cy="30611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838266" cy="515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3"/>
    </w:p>
    <w:bookmarkEnd w:id="202"/>
    <w:bookmarkStart w:name="uc89745ef" w:id="204"/>
    <w:bookmarkEnd w:id="204"/>
    <w:bookmarkStart w:name="u4c382973" w:id="205"/>
    <w:bookmarkEnd w:id="205"/>
    <w:bookmarkStart w:name="u03f9d3e0" w:id="2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问题：</w:t>
      </w:r>
    </w:p>
    <w:bookmarkEnd w:id="206"/>
    <w:bookmarkStart w:name="u2e3894fb" w:id="2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为什么只报告了最高3B的性能，没有报告更大模型的性能？</w:t>
      </w:r>
    </w:p>
    <w:bookmarkEnd w:id="207"/>
    <w:bookmarkStart w:name="ua5519481" w:id="2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可能是没有做训练，只计算了复杂度</w:t>
      </w:r>
    </w:p>
    <w:bookmarkEnd w:id="208"/>
    <w:bookmarkStart w:name="u8558b3c1" w:id="209"/>
    <w:bookmarkEnd w:id="209"/>
    <w:bookmarkStart w:name="u9a1cf9b7" w:id="210"/>
    <w:bookmarkEnd w:id="210"/>
    <w:bookmarkStart w:name="u6d91fd93" w:id="2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怎么看待BitNet的实验结果：</w:t>
      </w:r>
    </w:p>
    <w:bookmarkEnd w:id="211"/>
    <w:bookmarkStart w:name="uffdcd0ec" w:id="2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从学术的角度来看，有两种可能性：</w:t>
      </w:r>
    </w:p>
    <w:bookmarkEnd w:id="212"/>
    <w:bookmarkStart w:name="u52ba3327" w:id="213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稀疏性的Bias符合某种底层规律，所以BitNet对模型的能力是正向的提升。</w:t>
      </w:r>
    </w:p>
    <w:bookmarkEnd w:id="213"/>
    <w:bookmarkStart w:name="ufdea5506" w:id="214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稀疏性的Bias是负向约束，其效果的优势来自于以下可能：</w:t>
      </w:r>
    </w:p>
    <w:bookmarkEnd w:id="214"/>
    <w:bookmarkStart w:name="u46011a75" w:id="215"/>
    <w:p>
      <w:pPr>
        <w:numPr>
          <w:ilvl w:val="1"/>
          <w:numId w:val="13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和Llama模型的比较实验中，训练规模过小，Llama没有完全被训练。线索是Llama 2的Loss scope图</w:t>
      </w:r>
    </w:p>
    <w:bookmarkEnd w:id="215"/>
    <w:bookmarkStart w:name="u7fac43cc" w:id="216"/>
    <w:p>
      <w:pPr>
        <w:numPr>
          <w:ilvl w:val="1"/>
          <w:numId w:val="13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和StableLM 3B的比较实验中，。。。。</w:t>
      </w:r>
    </w:p>
    <w:bookmarkEnd w:id="216"/>
    <w:bookmarkStart w:name="u87675a1c" w:id="2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从这个角度来看，BitNet b1.58给模型加上了强inductive bias，但是性能没有明显下降是合理的。</w:t>
      </w:r>
    </w:p>
    <w:bookmarkEnd w:id="217"/>
    <w:bookmarkStart w:name="u2dda7f6d" w:id="2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但是，这不能保证随着训练规模的进一步加大，这个inductive bias是否会变成性能上升的瓶颈。</w:t>
      </w:r>
    </w:p>
    <w:bookmarkEnd w:id="218"/>
    <w:bookmarkStart w:name="ubc57ba5b" w:id="2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这个瓶颈的强度和位置，决定了我们为了效率的提升能做到哪一步。</w:t>
      </w:r>
    </w:p>
    <w:bookmarkEnd w:id="219"/>
    <w:bookmarkStart w:name="ucd17cf80" w:id="220"/>
    <w:bookmarkEnd w:id="220"/>
    <w:bookmarkStart w:name="u068ca2c3" w:id="2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应用上：</w:t>
      </w:r>
    </w:p>
    <w:bookmarkEnd w:id="221"/>
    <w:bookmarkStart w:name="u46139fd2" w:id="2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在模型普遍难以完全训练的前提下，</w:t>
      </w:r>
    </w:p>
    <w:bookmarkEnd w:id="222"/>
    <w:bookmarkStart w:name="uc495e10e" w:id="2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对于相对简单的任务，使用BitNet b1.58已经有足够的收益。</w:t>
      </w:r>
    </w:p>
    <w:bookmarkEnd w:id="223"/>
    <w:bookmarkStart w:name="eAJ3p" w:id="224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OneBit</w:t>
      </w:r>
    </w:p>
    <w:bookmarkEnd w:id="224"/>
    <w:bookmarkStart w:name="NRZZZ" w:id="22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背景</w:t>
      </w:r>
    </w:p>
    <w:bookmarkEnd w:id="225"/>
    <w:bookmarkStart w:name="ud2297d59" w:id="2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介于BitNet和BitNet b1.58中间的工作；</w:t>
      </w:r>
    </w:p>
    <w:bookmarkEnd w:id="226"/>
    <w:bookmarkStart w:name="uc29e5902" w:id="2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在BitNet W1A16的基础上改进，引入两个全精度的向量，已保持较高的性能。</w:t>
      </w:r>
    </w:p>
    <w:bookmarkEnd w:id="227"/>
    <w:bookmarkStart w:name="ud5e7da6a" w:id="228"/>
    <w:bookmarkEnd w:id="228"/>
    <w:bookmarkStart w:name="u5f9ed23a" w:id="2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因此，相比于BitNet:</w:t>
      </w:r>
    </w:p>
    <w:bookmarkEnd w:id="229"/>
    <w:bookmarkStart w:name="u887a30b4" w:id="230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内存需求略有上升，几乎不变</w:t>
      </w:r>
    </w:p>
    <w:bookmarkEnd w:id="230"/>
    <w:bookmarkStart w:name="u6f41d12a" w:id="231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推理时间（延时），大幅上升，逼近全精度模型</w:t>
      </w:r>
    </w:p>
    <w:bookmarkEnd w:id="231"/>
    <w:bookmarkStart w:name="u0a89e4aa" w:id="232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性能提升，训练稳定性提升</w:t>
      </w:r>
    </w:p>
    <w:bookmarkEnd w:id="232"/>
    <w:bookmarkStart w:name="u36526ec5" w:id="233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可以使用已训练好的全精度模型进行初始化</w:t>
      </w:r>
    </w:p>
    <w:bookmarkEnd w:id="233"/>
    <w:bookmarkStart w:name="U5sge" w:id="23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OneBit的结构</w:t>
      </w:r>
    </w:p>
    <w:bookmarkEnd w:id="234"/>
    <w:bookmarkStart w:name="u99e9b537" w:id="235"/>
    <w:p>
      <w:pPr>
        <w:spacing w:after="50" w:line="360" w:lineRule="auto" w:beforeLines="100"/>
        <w:ind w:left="0"/>
        <w:jc w:val="left"/>
      </w:pPr>
      <w:bookmarkStart w:name="u4bb83348" w:id="236"/>
      <w:r>
        <w:rPr>
          <w:rFonts w:eastAsia="宋体" w:ascii="宋体"/>
        </w:rPr>
        <w:drawing>
          <wp:inline distT="0" distB="0" distL="0" distR="0">
            <wp:extent cx="5841999" cy="187526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19066" cy="276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6"/>
    </w:p>
    <w:bookmarkEnd w:id="235"/>
    <w:bookmarkStart w:name="u36c116e2" w:id="237"/>
    <w:bookmarkEnd w:id="237"/>
    <w:bookmarkStart w:name="ud8da02c4" w:id="2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按照图中的计算顺序，无需在内存中保存一个W尺寸的FP16精度的矩阵，进而实现了内存需求降低。</w:t>
      </w:r>
    </w:p>
    <w:bookmarkEnd w:id="238"/>
    <w:bookmarkStart w:name="zFnDg" w:id="23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OneBit的初始化</w:t>
      </w:r>
    </w:p>
    <w:bookmarkEnd w:id="239"/>
    <w:bookmarkStart w:name="u87ec74e8" w:id="2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如上图所示，OneBit的核心是将FP16的权重矩阵W分解为一个1-bit矩阵和两个FP16的向量g/h。</w:t>
      </w:r>
    </w:p>
    <w:bookmarkEnd w:id="240"/>
    <w:bookmarkStart w:name="u0e4fb251" w:id="241"/>
    <w:bookmarkEnd w:id="241"/>
    <w:bookmarkStart w:name="u70fc362f" w:id="242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具体而言，假设存在一个已经训练好/经过训练的FP16模型，将权重矩阵分解为符合矩阵和值矩阵</w:t>
      </w:r>
    </w:p>
    <w:bookmarkEnd w:id="242"/>
    <w:bookmarkStart w:name="u91174771" w:id="243"/>
    <w:p>
      <w:pPr>
        <w:spacing w:after="50" w:line="360" w:lineRule="auto" w:beforeLines="100"/>
        <w:ind w:left="0"/>
        <w:jc w:val="left"/>
      </w:pPr>
      <w:bookmarkStart w:name="u209c7c60" w:id="244"/>
      <w:r>
        <w:rPr>
          <w:rFonts w:eastAsia="宋体" w:ascii="宋体"/>
        </w:rPr>
        <w:drawing>
          <wp:inline distT="0" distB="0" distL="0" distR="0">
            <wp:extent cx="1642533" cy="2422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2533" cy="24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4"/>
    </w:p>
    <w:bookmarkEnd w:id="243"/>
    <w:bookmarkStart w:name="u93dcf7aa" w:id="245"/>
    <w:bookmarkEnd w:id="245"/>
    <w:bookmarkStart w:name="u4c6ce003" w:id="246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对值矩阵采用秩1近似（SVD[7]或NMF实现）</w:t>
      </w:r>
    </w:p>
    <w:bookmarkEnd w:id="246"/>
    <w:bookmarkStart w:name="u24d471ea" w:id="247"/>
    <w:p>
      <w:pPr>
        <w:spacing w:after="50" w:line="360" w:lineRule="auto" w:beforeLines="100"/>
        <w:ind w:left="0"/>
        <w:jc w:val="left"/>
      </w:pPr>
      <w:bookmarkStart w:name="ue465ae83" w:id="248"/>
      <w:r>
        <w:rPr>
          <w:rFonts w:eastAsia="宋体" w:ascii="宋体"/>
        </w:rPr>
        <w:drawing>
          <wp:inline distT="0" distB="0" distL="0" distR="0">
            <wp:extent cx="1456267" cy="33782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56267" cy="3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8"/>
    </w:p>
    <w:bookmarkEnd w:id="247"/>
    <w:bookmarkStart w:name="u81c0a471" w:id="249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经过变换，得到</w:t>
      </w:r>
    </w:p>
    <w:bookmarkEnd w:id="249"/>
    <w:bookmarkStart w:name="u78e8d8be" w:id="250"/>
    <w:p>
      <w:pPr>
        <w:spacing w:after="50" w:line="360" w:lineRule="auto" w:beforeLines="100"/>
        <w:ind w:left="0"/>
        <w:jc w:val="left"/>
      </w:pPr>
      <w:bookmarkStart w:name="u9850cc84" w:id="251"/>
      <w:r>
        <w:rPr>
          <w:rFonts w:eastAsia="宋体" w:ascii="宋体"/>
        </w:rPr>
        <w:drawing>
          <wp:inline distT="0" distB="0" distL="0" distR="0">
            <wp:extent cx="2133600" cy="2608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6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1"/>
    </w:p>
    <w:bookmarkEnd w:id="250"/>
    <w:bookmarkStart w:name="u1c7c99fc" w:id="252"/>
    <w:bookmarkEnd w:id="252"/>
    <w:bookmarkStart w:name="u68809d85" w:id="2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和上图的对应关系是：</w:t>
      </w:r>
      <w:r>
        <w:rPr>
          <w:rFonts w:eastAsia="宋体" w:ascii="宋体"/>
        </w:rPr>
        <w:drawing>
          <wp:inline distT="0" distB="0" distL="0" distR="0">
            <wp:extent cx="838200" cy="1714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Z7NKN" w:id="254"/>
      <w:bookmarkEnd w:id="254"/>
    </w:p>
    <w:bookmarkEnd w:id="253"/>
    <w:bookmarkStart w:name="u462fe7fe" w:id="255"/>
    <w:bookmarkEnd w:id="255"/>
    <w:bookmarkStart w:name="uad5ded23" w:id="2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为什么不省略步骤1，直接对权重矩阵进行秩1近似呢？</w:t>
      </w:r>
    </w:p>
    <w:bookmarkEnd w:id="256"/>
    <w:bookmarkStart w:name="ud77036ad" w:id="2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如果直接对矩阵进行秩1近似，抛弃</w:t>
      </w:r>
      <w:r>
        <w:rPr>
          <w:rFonts w:eastAsia="宋体" w:ascii="宋体"/>
        </w:rPr>
        <w:drawing>
          <wp:inline distT="0" distB="0" distL="0" distR="0">
            <wp:extent cx="314325" cy="1619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hUWho" w:id="258"/>
      <w:bookmarkEnd w:id="258"/>
      <w:r>
        <w:rPr>
          <w:rFonts w:ascii="宋体" w:hAnsi="Times New Roman" w:eastAsia="宋体"/>
          <w:b w:val="false"/>
          <w:i w:val="false"/>
          <w:color w:val="000000"/>
          <w:sz w:val="22"/>
        </w:rPr>
        <w:t>，将导致权重的近似误差增大，性能下降，得不偿失。</w:t>
      </w:r>
    </w:p>
    <w:bookmarkEnd w:id="257"/>
    <w:bookmarkStart w:name="u5fbc7d8b" w:id="2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数学证明见 Appendix A</w:t>
      </w:r>
    </w:p>
    <w:bookmarkEnd w:id="259"/>
    <w:bookmarkStart w:name="u6c0ffcda" w:id="260"/>
    <w:bookmarkEnd w:id="260"/>
    <w:bookmarkStart w:name="J3Ou9" w:id="26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OneBit的进一步训练：知识蒸馏</w:t>
      </w:r>
    </w:p>
    <w:bookmarkEnd w:id="261"/>
    <w:bookmarkStart w:name="u23ef9e0c" w:id="2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在初始化之后，借助已训练好的全精度模型，做知识蒸馏。</w:t>
      </w:r>
    </w:p>
    <w:bookmarkEnd w:id="262"/>
    <w:bookmarkStart w:name="ub8879b2a" w:id="263"/>
    <w:p>
      <w:pPr>
        <w:spacing w:after="50" w:line="360" w:lineRule="auto" w:beforeLines="100"/>
        <w:ind w:left="0"/>
        <w:jc w:val="left"/>
      </w:pPr>
      <w:bookmarkStart w:name="uf45e2ab9" w:id="264"/>
      <w:r>
        <w:rPr>
          <w:rFonts w:eastAsia="宋体" w:ascii="宋体"/>
        </w:rPr>
        <w:drawing>
          <wp:inline distT="0" distB="0" distL="0" distR="0">
            <wp:extent cx="5841999" cy="302593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228666" cy="47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4"/>
    </w:p>
    <w:bookmarkEnd w:id="263"/>
    <w:bookmarkStart w:name="u823af05e" w:id="265"/>
    <w:bookmarkEnd w:id="265"/>
    <w:bookmarkStart w:name="ue099078d" w:id="266"/>
    <w:p>
      <w:pPr>
        <w:spacing w:after="50" w:line="360" w:lineRule="auto" w:beforeLines="100"/>
        <w:ind w:left="0"/>
        <w:jc w:val="left"/>
      </w:pPr>
      <w:bookmarkStart w:name="u687b2154" w:id="267"/>
      <w:r>
        <w:rPr>
          <w:rFonts w:eastAsia="宋体" w:ascii="宋体"/>
        </w:rPr>
        <w:drawing>
          <wp:inline distT="0" distB="0" distL="0" distR="0">
            <wp:extent cx="5841999" cy="21614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38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7"/>
    </w:p>
    <w:bookmarkEnd w:id="266"/>
    <w:bookmarkStart w:name="ufee8f345" w:id="268"/>
    <w:bookmarkEnd w:id="268"/>
    <w:bookmarkStart w:name="rGFEc" w:id="26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OneBit实验结果</w:t>
      </w:r>
    </w:p>
    <w:bookmarkEnd w:id="269"/>
    <w:bookmarkStart w:name="ud9b96b9c" w:id="2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困惑度和标准测试集上的性能</w:t>
      </w:r>
    </w:p>
    <w:bookmarkEnd w:id="270"/>
    <w:bookmarkStart w:name="u73d92d46" w:id="271"/>
    <w:p>
      <w:pPr>
        <w:spacing w:after="50" w:line="360" w:lineRule="auto" w:beforeLines="100"/>
        <w:ind w:left="0"/>
        <w:jc w:val="left"/>
      </w:pPr>
      <w:bookmarkStart w:name="ud77ee0b1" w:id="272"/>
      <w:r>
        <w:rPr>
          <w:rFonts w:eastAsia="宋体" w:ascii="宋体"/>
        </w:rPr>
        <w:drawing>
          <wp:inline distT="0" distB="0" distL="0" distR="0">
            <wp:extent cx="5841999" cy="411235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414934" cy="662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2"/>
    </w:p>
    <w:bookmarkEnd w:id="271"/>
    <w:bookmarkStart w:name="u3114c099" w:id="273"/>
    <w:p>
      <w:pPr>
        <w:spacing w:after="50" w:line="360" w:lineRule="auto" w:beforeLines="100"/>
        <w:ind w:left="0"/>
        <w:jc w:val="left"/>
      </w:pPr>
      <w:bookmarkStart w:name="uf0a8b693" w:id="274"/>
      <w:r>
        <w:rPr>
          <w:rFonts w:eastAsia="宋体" w:ascii="宋体"/>
        </w:rPr>
        <w:drawing>
          <wp:inline distT="0" distB="0" distL="0" distR="0">
            <wp:extent cx="5842000" cy="24184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465734" cy="39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4"/>
    </w:p>
    <w:bookmarkEnd w:id="273"/>
    <w:bookmarkStart w:name="ubb2115df" w:id="275"/>
    <w:bookmarkEnd w:id="275"/>
    <w:bookmarkStart w:name="u47bb3380" w:id="2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和其他量化工作的直观性能比较：</w:t>
      </w:r>
    </w:p>
    <w:bookmarkEnd w:id="276"/>
    <w:bookmarkStart w:name="ubd9dc271" w:id="277"/>
    <w:p>
      <w:pPr>
        <w:spacing w:after="50" w:line="360" w:lineRule="auto" w:beforeLines="100"/>
        <w:ind w:left="0"/>
        <w:jc w:val="left"/>
      </w:pPr>
      <w:bookmarkStart w:name="u7bd046d1" w:id="278"/>
      <w:r>
        <w:rPr>
          <w:rFonts w:eastAsia="宋体" w:ascii="宋体"/>
        </w:rPr>
        <w:drawing>
          <wp:inline distT="0" distB="0" distL="0" distR="0">
            <wp:extent cx="3488267" cy="20729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8267" cy="20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8"/>
    </w:p>
    <w:bookmarkEnd w:id="277"/>
    <w:bookmarkStart w:name="ud8b976c5" w:id="279"/>
    <w:bookmarkEnd w:id="279"/>
    <w:bookmarkStart w:name="u717c14cd" w:id="2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和FP16模型的内存需求比较，降低90%以上</w:t>
      </w:r>
    </w:p>
    <w:bookmarkEnd w:id="280"/>
    <w:bookmarkStart w:name="u7b6a0d41" w:id="281"/>
    <w:p>
      <w:pPr>
        <w:spacing w:after="50" w:line="360" w:lineRule="auto" w:beforeLines="100"/>
        <w:ind w:left="0"/>
        <w:jc w:val="left"/>
      </w:pPr>
      <w:bookmarkStart w:name="ue131d853" w:id="282"/>
      <w:r>
        <w:rPr>
          <w:rFonts w:eastAsia="宋体" w:ascii="宋体"/>
        </w:rPr>
        <w:drawing>
          <wp:inline distT="0" distB="0" distL="0" distR="0">
            <wp:extent cx="3488267" cy="155157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8267" cy="15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2"/>
    </w:p>
    <w:bookmarkEnd w:id="281"/>
    <w:bookmarkStart w:name="uaa5cc965" w:id="283"/>
    <w:bookmarkEnd w:id="283"/>
    <w:bookmarkStart w:name="VsfPM" w:id="28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OneBit实验结论</w:t>
      </w:r>
    </w:p>
    <w:bookmarkEnd w:id="284"/>
    <w:bookmarkStart w:name="ub5aa7d01" w:id="285"/>
    <w:p>
      <w:pPr>
        <w:numPr>
          <w:ilvl w:val="0"/>
          <w:numId w:val="1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作为一种QTA方法，在2bit以下时，仍然可以保持较高性能（83%） </w:t>
      </w:r>
    </w:p>
    <w:bookmarkEnd w:id="285"/>
    <w:bookmarkStart w:name="uca375b40" w:id="286"/>
    <w:p>
      <w:pPr>
        <w:numPr>
          <w:ilvl w:val="0"/>
          <w:numId w:val="1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模型可压缩90%，仍然呈现Scaling Law </w:t>
      </w:r>
    </w:p>
    <w:bookmarkEnd w:id="286"/>
    <w:bookmarkStart w:name="u0f5905ee" w:id="287"/>
    <w:p>
      <w:pPr>
        <w:numPr>
          <w:ilvl w:val="0"/>
          <w:numId w:val="1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随着模型参数规模的增大，压缩率提升，性能接近FP16模型</w:t>
      </w:r>
    </w:p>
    <w:bookmarkEnd w:id="287"/>
    <w:bookmarkStart w:name="u34e22cb6" w:id="288"/>
    <w:bookmarkEnd w:id="288"/>
    <w:bookmarkStart w:name="u3db6b768" w:id="289"/>
    <w:bookmarkEnd w:id="289"/>
    <w:bookmarkStart w:name="uf4a89df3" w:id="290"/>
    <w:bookmarkEnd w:id="290"/>
    <w:bookmarkStart w:name="u0249d566" w:id="291"/>
    <w:bookmarkEnd w:id="291"/>
    <w:bookmarkStart w:name="u66816834" w:id="292"/>
    <w:bookmarkEnd w:id="292"/>
    <w:bookmarkStart w:name="ue56eaf9e" w:id="293"/>
    <w:bookmarkEnd w:id="293"/>
    <w:bookmarkStart w:name="uc2febe69" w:id="294"/>
    <w:bookmarkEnd w:id="294"/>
    <w:bookmarkStart w:name="u6f4a466c" w:id="295"/>
    <w:bookmarkEnd w:id="295"/>
    <w:bookmarkStart w:name="udbc1dc92" w:id="296"/>
    <w:bookmarkEnd w:id="296"/>
    <w:bookmarkStart w:name="u2577cf0f" w:id="297"/>
    <w:bookmarkEnd w:id="297"/>
    <w:bookmarkStart w:name="u6f58315e" w:id="298"/>
    <w:bookmarkEnd w:id="298"/>
    <w:bookmarkStart w:name="aQdbH" w:id="299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参考文献</w:t>
      </w:r>
    </w:p>
    <w:bookmarkEnd w:id="299"/>
    <w:bookmarkStart w:name="u80a2fbda" w:id="3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91b1f"/>
          <w:sz w:val="22"/>
        </w:rPr>
        <w:t>[1] BitNet: Scaling 1-bit Transformers for Large Language Models</w:t>
      </w:r>
    </w:p>
    <w:bookmarkEnd w:id="300"/>
    <w:bookmarkStart w:name="uc44b1380" w:id="3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91b1f"/>
          <w:sz w:val="22"/>
        </w:rPr>
        <w:t>[2] Binary nerual network</w:t>
      </w:r>
    </w:p>
    <w:bookmarkEnd w:id="301"/>
    <w:bookmarkStart w:name="u79b92361" w:id="3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91b1f"/>
          <w:sz w:val="22"/>
        </w:rPr>
        <w:t>[3] Ternary weight networks</w:t>
      </w:r>
    </w:p>
    <w:bookmarkEnd w:id="302"/>
    <w:bookmarkStart w:name="u6a839317" w:id="3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91b1f"/>
          <w:sz w:val="22"/>
        </w:rPr>
        <w:t>[4] Estimating or Propagating Gradients Through Stochastic Neurons for Conditional Computation</w:t>
      </w:r>
    </w:p>
    <w:bookmarkEnd w:id="303"/>
    <w:bookmarkStart w:name="uc664c453" w:id="3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91b1f"/>
          <w:sz w:val="22"/>
        </w:rPr>
        <w:t>[5] The Era of 1-bit LLMs: All Large Language Models are in 1.58 Bits</w:t>
      </w:r>
    </w:p>
    <w:bookmarkEnd w:id="304"/>
    <w:bookmarkStart w:name="ua9d279b9" w:id="3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91b1f"/>
          <w:sz w:val="22"/>
        </w:rPr>
        <w:t>[6] OneBit: Towards Extremely Low-bit Large Language Models</w:t>
      </w:r>
    </w:p>
    <w:bookmarkEnd w:id="305"/>
    <w:bookmarkStart w:name="ua3c0e023" w:id="3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91b1f"/>
          <w:sz w:val="22"/>
        </w:rPr>
        <w:t xml:space="preserve">[7] </w:t>
      </w:r>
      <w:bookmarkStart w:name="wlQCX" w:id="307"/>
      <w:bookmarkEnd w:id="307"/>
      <w:hyperlink r:id="rId47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SVD和低秩矩阵近似（Low-rank Matrix Approximation）的数据压缩</w:t>
        </w:r>
      </w:hyperlink>
      <w:bookmarkStart w:name="wlQCX" w:id="308"/>
      <w:bookmarkEnd w:id="308"/>
    </w:p>
    <w:bookmarkEnd w:id="306"/>
    <w:bookmarkStart w:name="u02d30829" w:id="3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[8] </w:t>
      </w:r>
      <w:bookmarkStart w:name="AIGMK" w:id="310"/>
      <w:bookmarkEnd w:id="310"/>
      <w:hyperlink r:id="rId48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https://huggingface.co/blog/hf-bitsandbytes-integration</w:t>
        </w:r>
      </w:hyperlink>
      <w:bookmarkStart w:name="AIGMK" w:id="311"/>
      <w:bookmarkEnd w:id="311"/>
    </w:p>
    <w:bookmarkEnd w:id="309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3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8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9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10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3">
    <w:multiLevelType w:val="multilevel"/>
    <w:lvl w:ilvl="1">
      <w:start w:val="1"/>
      <w:numFmt w:val="lowerLetter"/>
      <w:lvlText w:val="%2."/>
      <w:lvlJc w:val="left"/>
      <w:pPr>
        <w:ind w:left="1560" w:hanging="360"/>
      </w:pPr>
    </w:lvl>
  </w:abstractNum>
  <w:abstractNum w:abstractNumId="1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5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6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7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https://zhuanlan.zhihu.com/p/376638174" TargetMode="External" Type="http://schemas.openxmlformats.org/officeDocument/2006/relationships/hyperlink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44" Target="media/document_image_rId44.png" Type="http://schemas.openxmlformats.org/officeDocument/2006/relationships/image"/><Relationship Id="rId45" Target="media/document_image_rId45.png" Type="http://schemas.openxmlformats.org/officeDocument/2006/relationships/image"/><Relationship Id="rId46" Target="media/document_image_rId46.png" Type="http://schemas.openxmlformats.org/officeDocument/2006/relationships/image"/><Relationship Id="rId47" Target="https://zhuanlan.zhihu.com/p/447385674" TargetMode="External" Type="http://schemas.openxmlformats.org/officeDocument/2006/relationships/hyperlink"/><Relationship Id="rId48" Target="https://huggingface.co/blog/hf-bitsandbytes-integration" TargetMode="External" Type="http://schemas.openxmlformats.org/officeDocument/2006/relationships/hyperlink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